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DA8" w:rsidRPr="00396816" w:rsidRDefault="00636DA8" w:rsidP="00636DA8">
      <w:pPr>
        <w:spacing w:after="600"/>
        <w:jc w:val="center"/>
        <w:rPr>
          <w:rFonts w:ascii="Arial" w:eastAsia="Calibri" w:hAnsi="Arial" w:cs="Arial"/>
          <w:b/>
          <w:sz w:val="24"/>
          <w:szCs w:val="24"/>
        </w:rPr>
      </w:pPr>
      <w:r w:rsidRPr="00396816">
        <w:rPr>
          <w:rFonts w:ascii="Arial" w:eastAsia="Calibri" w:hAnsi="Arial" w:cs="Arial"/>
          <w:b/>
          <w:sz w:val="24"/>
          <w:szCs w:val="24"/>
        </w:rPr>
        <w:t>Planeación de la asesoría</w:t>
      </w:r>
    </w:p>
    <w:p w:rsidR="00636DA8" w:rsidRPr="00636DA8" w:rsidRDefault="00636DA8" w:rsidP="00636DA8">
      <w:pPr>
        <w:ind w:right="72"/>
        <w:jc w:val="both"/>
        <w:rPr>
          <w:rFonts w:ascii="Century Gothic" w:eastAsia="Times" w:hAnsi="Century Gothic" w:cs="Times New Roman"/>
          <w:b/>
          <w:sz w:val="24"/>
          <w:szCs w:val="20"/>
          <w:lang w:val="es-ES_tradnl" w:eastAsia="es-ES"/>
        </w:rPr>
      </w:pPr>
      <w:r w:rsidRPr="00636DA8">
        <w:rPr>
          <w:rFonts w:ascii="Century Gothic" w:eastAsia="Times" w:hAnsi="Century Gothic" w:cs="Times New Roman"/>
          <w:b/>
          <w:sz w:val="24"/>
          <w:szCs w:val="20"/>
          <w:lang w:val="es-ES_tradnl" w:eastAsia="es-ES"/>
        </w:rPr>
        <w:t>Día de la asesoría: ________________</w:t>
      </w:r>
      <w:r w:rsidRPr="00636DA8">
        <w:rPr>
          <w:rFonts w:ascii="Century Gothic" w:eastAsia="Times" w:hAnsi="Century Gothic" w:cs="Times New Roman"/>
          <w:b/>
          <w:sz w:val="24"/>
          <w:szCs w:val="20"/>
          <w:lang w:val="es-ES_tradnl" w:eastAsia="es-ES"/>
        </w:rPr>
        <w:tab/>
        <w:t xml:space="preserve"> Duración total de la sesión: _______</w:t>
      </w:r>
    </w:p>
    <w:p w:rsidR="00636DA8" w:rsidRPr="00636DA8" w:rsidRDefault="00636DA8" w:rsidP="00636DA8">
      <w:pPr>
        <w:ind w:right="72"/>
        <w:jc w:val="both"/>
        <w:rPr>
          <w:rFonts w:ascii="Century Gothic" w:eastAsia="Times" w:hAnsi="Century Gothic" w:cs="Times New Roman"/>
          <w:b/>
          <w:sz w:val="24"/>
          <w:szCs w:val="20"/>
          <w:lang w:val="es-ES_tradnl" w:eastAsia="es-ES"/>
        </w:rPr>
      </w:pPr>
      <w:r w:rsidRPr="00636DA8">
        <w:rPr>
          <w:rFonts w:ascii="Century Gothic" w:eastAsia="Times" w:hAnsi="Century Gothic" w:cs="Times New Roman"/>
          <w:b/>
          <w:sz w:val="24"/>
          <w:szCs w:val="20"/>
          <w:lang w:val="es-ES_tradnl" w:eastAsia="es-ES"/>
        </w:rPr>
        <w:t>Módulo ____________________________________________________________</w:t>
      </w:r>
    </w:p>
    <w:p w:rsidR="00636DA8" w:rsidRPr="00636DA8" w:rsidRDefault="00636DA8" w:rsidP="00636DA8">
      <w:pPr>
        <w:ind w:right="72"/>
        <w:jc w:val="both"/>
        <w:rPr>
          <w:rFonts w:ascii="Century Gothic" w:eastAsia="Times" w:hAnsi="Century Gothic" w:cs="Times New Roman"/>
          <w:b/>
          <w:sz w:val="24"/>
          <w:szCs w:val="20"/>
          <w:lang w:val="es-ES_tradnl" w:eastAsia="es-ES"/>
        </w:rPr>
      </w:pPr>
      <w:r w:rsidRPr="00636DA8">
        <w:rPr>
          <w:rFonts w:ascii="Century Gothic" w:eastAsia="Times" w:hAnsi="Century Gothic" w:cs="Times New Roman"/>
          <w:b/>
          <w:sz w:val="24"/>
          <w:szCs w:val="20"/>
          <w:lang w:val="es-ES_tradnl" w:eastAsia="es-ES"/>
        </w:rPr>
        <w:t>Tema: _____________________________________________________________</w:t>
      </w:r>
    </w:p>
    <w:p w:rsidR="00636DA8" w:rsidRPr="00636DA8" w:rsidRDefault="00636DA8" w:rsidP="00636DA8">
      <w:pPr>
        <w:ind w:right="72"/>
        <w:jc w:val="both"/>
        <w:rPr>
          <w:rFonts w:ascii="Century Gothic" w:eastAsia="Times" w:hAnsi="Century Gothic" w:cs="Times New Roman"/>
          <w:b/>
          <w:sz w:val="24"/>
          <w:szCs w:val="20"/>
          <w:lang w:val="es-ES_tradnl" w:eastAsia="es-ES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7"/>
        <w:gridCol w:w="5930"/>
        <w:gridCol w:w="2126"/>
      </w:tblGrid>
      <w:tr w:rsidR="00636DA8" w:rsidRPr="00636DA8" w:rsidTr="00396816"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636DA8" w:rsidRPr="00636DA8" w:rsidRDefault="00636DA8" w:rsidP="00636DA8">
            <w:pPr>
              <w:spacing w:line="276" w:lineRule="auto"/>
              <w:ind w:right="72"/>
              <w:jc w:val="center"/>
              <w:rPr>
                <w:rFonts w:ascii="Century Gothic" w:eastAsia="Times" w:hAnsi="Century Gothic" w:cs="Times New Roman"/>
                <w:b/>
                <w:sz w:val="24"/>
                <w:szCs w:val="20"/>
                <w:lang w:val="es-ES_tradnl" w:eastAsia="es-ES"/>
              </w:rPr>
            </w:pPr>
            <w:r w:rsidRPr="00636DA8">
              <w:rPr>
                <w:rFonts w:ascii="Century Gothic" w:eastAsia="Times" w:hAnsi="Century Gothic" w:cs="Times New Roman"/>
                <w:b/>
                <w:sz w:val="24"/>
                <w:szCs w:val="20"/>
                <w:lang w:val="es-ES_tradnl" w:eastAsia="es-ES"/>
              </w:rPr>
              <w:t>Momento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636DA8" w:rsidRPr="00636DA8" w:rsidRDefault="00636DA8" w:rsidP="00636DA8">
            <w:pPr>
              <w:spacing w:line="276" w:lineRule="auto"/>
              <w:ind w:right="72"/>
              <w:jc w:val="center"/>
              <w:rPr>
                <w:rFonts w:ascii="Century Gothic" w:eastAsia="Times" w:hAnsi="Century Gothic" w:cs="Times New Roman"/>
                <w:b/>
                <w:sz w:val="24"/>
                <w:szCs w:val="20"/>
                <w:lang w:val="es-ES_tradnl" w:eastAsia="es-ES"/>
              </w:rPr>
            </w:pPr>
            <w:r w:rsidRPr="00636DA8">
              <w:rPr>
                <w:rFonts w:ascii="Century Gothic" w:eastAsia="Times" w:hAnsi="Century Gothic" w:cs="Times New Roman"/>
                <w:b/>
                <w:sz w:val="24"/>
                <w:szCs w:val="20"/>
                <w:lang w:val="es-ES_tradnl" w:eastAsia="es-ES"/>
              </w:rPr>
              <w:t>Actividades</w:t>
            </w:r>
          </w:p>
          <w:p w:rsidR="00636DA8" w:rsidRPr="00636DA8" w:rsidRDefault="00636DA8" w:rsidP="00636DA8">
            <w:pPr>
              <w:spacing w:line="276" w:lineRule="auto"/>
              <w:ind w:right="72"/>
              <w:jc w:val="center"/>
              <w:rPr>
                <w:rFonts w:ascii="Century Gothic" w:eastAsia="Times" w:hAnsi="Century Gothic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636DA8" w:rsidRPr="00636DA8" w:rsidRDefault="00636DA8" w:rsidP="00636DA8">
            <w:pPr>
              <w:spacing w:line="276" w:lineRule="auto"/>
              <w:ind w:right="72"/>
              <w:jc w:val="center"/>
              <w:rPr>
                <w:rFonts w:ascii="Century Gothic" w:eastAsia="Times" w:hAnsi="Century Gothic" w:cs="Times New Roman"/>
                <w:b/>
                <w:sz w:val="24"/>
                <w:szCs w:val="20"/>
                <w:lang w:val="es-ES_tradnl" w:eastAsia="es-ES"/>
              </w:rPr>
            </w:pPr>
            <w:r w:rsidRPr="00636DA8">
              <w:rPr>
                <w:rFonts w:ascii="Century Gothic" w:eastAsia="Times" w:hAnsi="Century Gothic" w:cs="Times New Roman"/>
                <w:b/>
                <w:sz w:val="24"/>
                <w:szCs w:val="20"/>
                <w:lang w:val="es-ES_tradnl" w:eastAsia="es-ES"/>
              </w:rPr>
              <w:t>Tiempo</w:t>
            </w:r>
          </w:p>
        </w:tc>
      </w:tr>
      <w:tr w:rsidR="00636DA8" w:rsidRPr="00636DA8" w:rsidTr="00396816">
        <w:trPr>
          <w:trHeight w:val="720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DA8" w:rsidRPr="00636DA8" w:rsidRDefault="00636DA8" w:rsidP="00636DA8">
            <w:pPr>
              <w:spacing w:line="276" w:lineRule="auto"/>
              <w:ind w:right="72"/>
              <w:jc w:val="both"/>
              <w:rPr>
                <w:rFonts w:ascii="Century Gothic" w:eastAsia="Times" w:hAnsi="Century Gothic" w:cs="Times New Roman"/>
                <w:b/>
                <w:sz w:val="24"/>
                <w:szCs w:val="20"/>
                <w:lang w:val="es-ES_tradnl" w:eastAsia="es-ES"/>
              </w:rPr>
            </w:pPr>
            <w:r w:rsidRPr="00636DA8">
              <w:rPr>
                <w:rFonts w:ascii="Century Gothic" w:eastAsia="Times" w:hAnsi="Century Gothic" w:cs="Times New Roman"/>
                <w:b/>
                <w:sz w:val="24"/>
                <w:szCs w:val="20"/>
                <w:lang w:val="es-ES_tradnl" w:eastAsia="es-ES"/>
              </w:rPr>
              <w:t>Inicio de la asesoría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A8" w:rsidRPr="00636DA8" w:rsidRDefault="00636DA8" w:rsidP="00636DA8">
            <w:pPr>
              <w:spacing w:line="276" w:lineRule="auto"/>
              <w:ind w:right="72"/>
              <w:jc w:val="both"/>
              <w:rPr>
                <w:rFonts w:ascii="Century Gothic" w:eastAsia="Times" w:hAnsi="Century Gothic" w:cs="Times New Roman"/>
                <w:sz w:val="24"/>
                <w:szCs w:val="20"/>
                <w:lang w:val="es-ES_tradnl"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A8" w:rsidRPr="00636DA8" w:rsidRDefault="00636DA8" w:rsidP="00636DA8">
            <w:pPr>
              <w:spacing w:line="276" w:lineRule="auto"/>
              <w:ind w:right="72"/>
              <w:jc w:val="both"/>
              <w:rPr>
                <w:rFonts w:ascii="Century Gothic" w:eastAsia="Times" w:hAnsi="Century Gothic" w:cs="Times New Roman"/>
                <w:sz w:val="24"/>
                <w:szCs w:val="20"/>
                <w:lang w:val="es-ES_tradnl" w:eastAsia="es-ES"/>
              </w:rPr>
            </w:pPr>
          </w:p>
          <w:p w:rsidR="00636DA8" w:rsidRPr="00636DA8" w:rsidRDefault="00636DA8" w:rsidP="00636DA8">
            <w:pPr>
              <w:spacing w:line="276" w:lineRule="auto"/>
              <w:ind w:right="72"/>
              <w:jc w:val="both"/>
              <w:rPr>
                <w:rFonts w:ascii="Century Gothic" w:eastAsia="Times" w:hAnsi="Century Gothic" w:cs="Times New Roman"/>
                <w:sz w:val="24"/>
                <w:szCs w:val="20"/>
                <w:lang w:val="es-ES_tradnl" w:eastAsia="es-ES"/>
              </w:rPr>
            </w:pPr>
          </w:p>
          <w:p w:rsidR="00636DA8" w:rsidRPr="00636DA8" w:rsidRDefault="00636DA8" w:rsidP="00636DA8">
            <w:pPr>
              <w:spacing w:line="276" w:lineRule="auto"/>
              <w:ind w:right="72"/>
              <w:jc w:val="both"/>
              <w:rPr>
                <w:rFonts w:ascii="Century Gothic" w:eastAsia="Times" w:hAnsi="Century Gothic" w:cs="Times New Roman"/>
                <w:sz w:val="24"/>
                <w:szCs w:val="20"/>
                <w:lang w:val="es-ES_tradnl" w:eastAsia="es-ES"/>
              </w:rPr>
            </w:pPr>
          </w:p>
          <w:p w:rsidR="00636DA8" w:rsidRPr="00636DA8" w:rsidRDefault="00636DA8" w:rsidP="00636DA8">
            <w:pPr>
              <w:spacing w:line="276" w:lineRule="auto"/>
              <w:ind w:right="72"/>
              <w:jc w:val="both"/>
              <w:rPr>
                <w:rFonts w:ascii="Century Gothic" w:eastAsia="Times" w:hAnsi="Century Gothic" w:cs="Times New Roman"/>
                <w:sz w:val="24"/>
                <w:szCs w:val="20"/>
                <w:lang w:val="es-ES_tradnl" w:eastAsia="es-ES"/>
              </w:rPr>
            </w:pPr>
          </w:p>
        </w:tc>
      </w:tr>
      <w:tr w:rsidR="00636DA8" w:rsidRPr="00636DA8" w:rsidTr="00396816">
        <w:trPr>
          <w:cantSplit/>
          <w:trHeight w:val="1398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6DA8" w:rsidRPr="00636DA8" w:rsidRDefault="00636DA8" w:rsidP="00636DA8">
            <w:pPr>
              <w:spacing w:line="276" w:lineRule="auto"/>
              <w:ind w:right="72"/>
              <w:jc w:val="both"/>
              <w:rPr>
                <w:rFonts w:ascii="Century Gothic" w:eastAsia="Times" w:hAnsi="Century Gothic" w:cs="Times New Roman"/>
                <w:b/>
                <w:sz w:val="24"/>
                <w:szCs w:val="20"/>
                <w:lang w:val="es-ES_tradnl" w:eastAsia="es-ES"/>
              </w:rPr>
            </w:pPr>
            <w:r w:rsidRPr="00636DA8">
              <w:rPr>
                <w:rFonts w:ascii="Century Gothic" w:eastAsia="Times" w:hAnsi="Century Gothic" w:cs="Times New Roman"/>
                <w:b/>
                <w:sz w:val="24"/>
                <w:szCs w:val="20"/>
                <w:lang w:val="es-ES_tradnl" w:eastAsia="es-ES"/>
              </w:rPr>
              <w:t>Desarrollo de la asesoría</w:t>
            </w:r>
          </w:p>
          <w:p w:rsidR="00636DA8" w:rsidRPr="00636DA8" w:rsidRDefault="00636DA8" w:rsidP="00636DA8">
            <w:pPr>
              <w:spacing w:line="276" w:lineRule="auto"/>
              <w:ind w:right="72"/>
              <w:jc w:val="both"/>
              <w:rPr>
                <w:rFonts w:ascii="Century Gothic" w:eastAsia="Times" w:hAnsi="Century Gothic" w:cs="Times New Roman"/>
                <w:b/>
                <w:sz w:val="24"/>
                <w:szCs w:val="20"/>
                <w:lang w:val="es-ES_tradnl" w:eastAsia="es-ES"/>
              </w:rPr>
            </w:pPr>
          </w:p>
          <w:p w:rsidR="00636DA8" w:rsidRPr="00636DA8" w:rsidRDefault="00636DA8" w:rsidP="00636DA8">
            <w:pPr>
              <w:spacing w:line="276" w:lineRule="auto"/>
              <w:ind w:right="72"/>
              <w:jc w:val="both"/>
              <w:rPr>
                <w:rFonts w:ascii="Century Gothic" w:eastAsia="Times" w:hAnsi="Century Gothic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6DA8" w:rsidRPr="00636DA8" w:rsidRDefault="00636DA8" w:rsidP="00636DA8">
            <w:pPr>
              <w:spacing w:line="276" w:lineRule="auto"/>
              <w:ind w:left="340" w:right="72"/>
              <w:jc w:val="both"/>
              <w:rPr>
                <w:rFonts w:ascii="Century Gothic" w:eastAsia="Times" w:hAnsi="Century Gothic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A8" w:rsidRPr="00636DA8" w:rsidRDefault="00636DA8" w:rsidP="00636DA8">
            <w:pPr>
              <w:spacing w:line="276" w:lineRule="auto"/>
              <w:ind w:right="72"/>
              <w:jc w:val="both"/>
              <w:rPr>
                <w:rFonts w:ascii="Century Gothic" w:eastAsia="Times" w:hAnsi="Century Gothic" w:cs="Times New Roman"/>
                <w:sz w:val="24"/>
                <w:szCs w:val="20"/>
                <w:lang w:val="es-ES_tradnl" w:eastAsia="es-ES"/>
              </w:rPr>
            </w:pPr>
          </w:p>
        </w:tc>
      </w:tr>
      <w:tr w:rsidR="00636DA8" w:rsidRPr="00636DA8" w:rsidTr="00396816">
        <w:trPr>
          <w:cantSplit/>
          <w:trHeight w:val="720"/>
        </w:trPr>
        <w:tc>
          <w:tcPr>
            <w:tcW w:w="19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6DA8" w:rsidRPr="00636DA8" w:rsidRDefault="00636DA8" w:rsidP="00636DA8">
            <w:pPr>
              <w:spacing w:line="276" w:lineRule="auto"/>
              <w:ind w:right="72"/>
              <w:jc w:val="both"/>
              <w:rPr>
                <w:rFonts w:ascii="Century Gothic" w:eastAsia="Times" w:hAnsi="Century Gothic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A8" w:rsidRPr="00636DA8" w:rsidRDefault="00636DA8" w:rsidP="00636DA8">
            <w:pPr>
              <w:spacing w:line="276" w:lineRule="auto"/>
              <w:ind w:left="340" w:right="72"/>
              <w:jc w:val="both"/>
              <w:rPr>
                <w:rFonts w:ascii="Century Gothic" w:eastAsia="Times" w:hAnsi="Century Gothic" w:cs="Times New Roman"/>
                <w:b/>
                <w:sz w:val="24"/>
                <w:szCs w:val="20"/>
                <w:lang w:val="es-ES_tradnl" w:eastAsia="es-ES"/>
              </w:rPr>
            </w:pP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A8" w:rsidRPr="00636DA8" w:rsidRDefault="00636DA8" w:rsidP="00636DA8">
            <w:pPr>
              <w:spacing w:line="276" w:lineRule="auto"/>
              <w:ind w:right="72"/>
              <w:jc w:val="both"/>
              <w:rPr>
                <w:rFonts w:ascii="Century Gothic" w:eastAsia="Times" w:hAnsi="Century Gothic" w:cs="Times New Roman"/>
                <w:sz w:val="24"/>
                <w:szCs w:val="20"/>
                <w:lang w:val="es-ES_tradnl" w:eastAsia="es-ES"/>
              </w:rPr>
            </w:pPr>
          </w:p>
          <w:p w:rsidR="00636DA8" w:rsidRPr="00636DA8" w:rsidRDefault="00636DA8" w:rsidP="00636DA8">
            <w:pPr>
              <w:spacing w:line="276" w:lineRule="auto"/>
              <w:ind w:right="72"/>
              <w:jc w:val="both"/>
              <w:rPr>
                <w:rFonts w:ascii="Century Gothic" w:eastAsia="Times" w:hAnsi="Century Gothic" w:cs="Times New Roman"/>
                <w:sz w:val="24"/>
                <w:szCs w:val="20"/>
                <w:lang w:val="es-ES_tradnl" w:eastAsia="es-ES"/>
              </w:rPr>
            </w:pPr>
          </w:p>
          <w:p w:rsidR="00636DA8" w:rsidRPr="00636DA8" w:rsidRDefault="00636DA8" w:rsidP="00636DA8">
            <w:pPr>
              <w:spacing w:line="276" w:lineRule="auto"/>
              <w:ind w:right="72"/>
              <w:jc w:val="both"/>
              <w:rPr>
                <w:rFonts w:ascii="Century Gothic" w:eastAsia="Times" w:hAnsi="Century Gothic" w:cs="Times New Roman"/>
                <w:sz w:val="24"/>
                <w:szCs w:val="20"/>
                <w:lang w:val="es-ES_tradnl" w:eastAsia="es-ES"/>
              </w:rPr>
            </w:pPr>
          </w:p>
          <w:p w:rsidR="00636DA8" w:rsidRPr="00636DA8" w:rsidRDefault="00636DA8" w:rsidP="00636DA8">
            <w:pPr>
              <w:spacing w:line="276" w:lineRule="auto"/>
              <w:ind w:right="72"/>
              <w:jc w:val="both"/>
              <w:rPr>
                <w:rFonts w:ascii="Century Gothic" w:eastAsia="Times" w:hAnsi="Century Gothic" w:cs="Times New Roman"/>
                <w:sz w:val="24"/>
                <w:szCs w:val="20"/>
                <w:lang w:val="es-ES_tradnl" w:eastAsia="es-ES"/>
              </w:rPr>
            </w:pPr>
          </w:p>
          <w:p w:rsidR="00636DA8" w:rsidRPr="00636DA8" w:rsidRDefault="00636DA8" w:rsidP="00636DA8">
            <w:pPr>
              <w:spacing w:line="276" w:lineRule="auto"/>
              <w:ind w:right="72"/>
              <w:jc w:val="both"/>
              <w:rPr>
                <w:rFonts w:ascii="Century Gothic" w:eastAsia="Times" w:hAnsi="Century Gothic" w:cs="Times New Roman"/>
                <w:sz w:val="24"/>
                <w:szCs w:val="20"/>
                <w:lang w:val="es-ES_tradnl" w:eastAsia="es-ES"/>
              </w:rPr>
            </w:pPr>
          </w:p>
        </w:tc>
      </w:tr>
      <w:tr w:rsidR="00636DA8" w:rsidRPr="00636DA8" w:rsidTr="00396816">
        <w:trPr>
          <w:cantSplit/>
          <w:trHeight w:val="720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A8" w:rsidRPr="00636DA8" w:rsidRDefault="00636DA8" w:rsidP="00636DA8">
            <w:pPr>
              <w:spacing w:line="276" w:lineRule="auto"/>
              <w:ind w:right="72"/>
              <w:jc w:val="both"/>
              <w:rPr>
                <w:rFonts w:ascii="Century Gothic" w:eastAsia="Times" w:hAnsi="Century Gothic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A8" w:rsidRPr="00636DA8" w:rsidRDefault="00636DA8" w:rsidP="00636DA8">
            <w:pPr>
              <w:spacing w:line="276" w:lineRule="auto"/>
              <w:ind w:left="340" w:right="72"/>
              <w:jc w:val="both"/>
              <w:rPr>
                <w:rFonts w:ascii="Century Gothic" w:eastAsia="Times" w:hAnsi="Century Gothic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A8" w:rsidRPr="00636DA8" w:rsidRDefault="00636DA8" w:rsidP="00636DA8">
            <w:pPr>
              <w:spacing w:line="276" w:lineRule="auto"/>
              <w:ind w:right="72"/>
              <w:jc w:val="both"/>
              <w:rPr>
                <w:rFonts w:ascii="Century Gothic" w:eastAsia="Times" w:hAnsi="Century Gothic" w:cs="Times New Roman"/>
                <w:sz w:val="24"/>
                <w:szCs w:val="20"/>
                <w:lang w:val="es-ES_tradnl" w:eastAsia="es-ES"/>
              </w:rPr>
            </w:pPr>
          </w:p>
          <w:p w:rsidR="00636DA8" w:rsidRPr="00636DA8" w:rsidRDefault="00636DA8" w:rsidP="00636DA8">
            <w:pPr>
              <w:spacing w:line="276" w:lineRule="auto"/>
              <w:ind w:right="72"/>
              <w:jc w:val="both"/>
              <w:rPr>
                <w:rFonts w:ascii="Century Gothic" w:eastAsia="Times" w:hAnsi="Century Gothic" w:cs="Times New Roman"/>
                <w:sz w:val="24"/>
                <w:szCs w:val="20"/>
                <w:lang w:val="es-ES_tradnl" w:eastAsia="es-ES"/>
              </w:rPr>
            </w:pPr>
          </w:p>
          <w:p w:rsidR="00636DA8" w:rsidRPr="00636DA8" w:rsidRDefault="00636DA8" w:rsidP="00636DA8">
            <w:pPr>
              <w:spacing w:line="276" w:lineRule="auto"/>
              <w:ind w:right="72"/>
              <w:jc w:val="both"/>
              <w:rPr>
                <w:rFonts w:ascii="Century Gothic" w:eastAsia="Times" w:hAnsi="Century Gothic" w:cs="Times New Roman"/>
                <w:sz w:val="24"/>
                <w:szCs w:val="20"/>
                <w:lang w:val="es-ES_tradnl" w:eastAsia="es-ES"/>
              </w:rPr>
            </w:pPr>
          </w:p>
          <w:p w:rsidR="00636DA8" w:rsidRPr="00636DA8" w:rsidRDefault="00636DA8" w:rsidP="00636DA8">
            <w:pPr>
              <w:spacing w:line="276" w:lineRule="auto"/>
              <w:ind w:right="72"/>
              <w:jc w:val="both"/>
              <w:rPr>
                <w:rFonts w:ascii="Century Gothic" w:eastAsia="Times" w:hAnsi="Century Gothic" w:cs="Times New Roman"/>
                <w:sz w:val="24"/>
                <w:szCs w:val="20"/>
                <w:lang w:val="es-ES_tradnl" w:eastAsia="es-ES"/>
              </w:rPr>
            </w:pPr>
          </w:p>
        </w:tc>
      </w:tr>
      <w:tr w:rsidR="00636DA8" w:rsidRPr="00636DA8" w:rsidTr="00396816">
        <w:trPr>
          <w:cantSplit/>
          <w:trHeight w:val="720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DA8" w:rsidRPr="00636DA8" w:rsidRDefault="00636DA8" w:rsidP="00636DA8">
            <w:pPr>
              <w:spacing w:line="276" w:lineRule="auto"/>
              <w:ind w:right="72"/>
              <w:jc w:val="both"/>
              <w:rPr>
                <w:rFonts w:ascii="Century Gothic" w:eastAsia="Times" w:hAnsi="Century Gothic" w:cs="Times New Roman"/>
                <w:b/>
                <w:sz w:val="24"/>
                <w:szCs w:val="20"/>
                <w:lang w:val="es-ES_tradnl" w:eastAsia="es-ES"/>
              </w:rPr>
            </w:pPr>
            <w:r w:rsidRPr="00636DA8">
              <w:rPr>
                <w:rFonts w:ascii="Century Gothic" w:eastAsia="Times" w:hAnsi="Century Gothic" w:cs="Times New Roman"/>
                <w:b/>
                <w:sz w:val="24"/>
                <w:szCs w:val="20"/>
                <w:lang w:val="es-ES_tradnl" w:eastAsia="es-ES"/>
              </w:rPr>
              <w:t>Cierre de la asesoría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A8" w:rsidRPr="00636DA8" w:rsidRDefault="00636DA8" w:rsidP="00636DA8">
            <w:pPr>
              <w:tabs>
                <w:tab w:val="num" w:pos="360"/>
              </w:tabs>
              <w:spacing w:line="276" w:lineRule="auto"/>
              <w:ind w:left="340" w:right="72" w:hanging="340"/>
              <w:jc w:val="both"/>
              <w:rPr>
                <w:rFonts w:ascii="Century Gothic" w:eastAsia="Times" w:hAnsi="Century Gothic" w:cs="Times New Roman"/>
                <w:b/>
                <w:sz w:val="24"/>
                <w:szCs w:val="20"/>
                <w:lang w:val="es-ES_tradnl"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A8" w:rsidRPr="00636DA8" w:rsidRDefault="00636DA8" w:rsidP="00636DA8">
            <w:pPr>
              <w:spacing w:line="276" w:lineRule="auto"/>
              <w:ind w:right="72"/>
              <w:jc w:val="both"/>
              <w:rPr>
                <w:rFonts w:ascii="Century Gothic" w:eastAsia="Times" w:hAnsi="Century Gothic" w:cs="Times New Roman"/>
                <w:sz w:val="24"/>
                <w:szCs w:val="20"/>
                <w:lang w:val="es-ES_tradnl" w:eastAsia="es-ES"/>
              </w:rPr>
            </w:pPr>
          </w:p>
          <w:p w:rsidR="00636DA8" w:rsidRPr="00636DA8" w:rsidRDefault="00636DA8" w:rsidP="00636DA8">
            <w:pPr>
              <w:spacing w:line="276" w:lineRule="auto"/>
              <w:ind w:right="72"/>
              <w:jc w:val="both"/>
              <w:rPr>
                <w:rFonts w:ascii="Century Gothic" w:eastAsia="Times" w:hAnsi="Century Gothic" w:cs="Times New Roman"/>
                <w:sz w:val="24"/>
                <w:szCs w:val="20"/>
                <w:lang w:val="es-ES_tradnl" w:eastAsia="es-ES"/>
              </w:rPr>
            </w:pPr>
          </w:p>
          <w:p w:rsidR="00636DA8" w:rsidRPr="00636DA8" w:rsidRDefault="00636DA8" w:rsidP="00636DA8">
            <w:pPr>
              <w:spacing w:line="276" w:lineRule="auto"/>
              <w:ind w:right="72"/>
              <w:jc w:val="both"/>
              <w:rPr>
                <w:rFonts w:ascii="Century Gothic" w:eastAsia="Times" w:hAnsi="Century Gothic" w:cs="Times New Roman"/>
                <w:sz w:val="24"/>
                <w:szCs w:val="20"/>
                <w:lang w:val="es-ES_tradnl" w:eastAsia="es-ES"/>
              </w:rPr>
            </w:pPr>
          </w:p>
        </w:tc>
      </w:tr>
    </w:tbl>
    <w:p w:rsidR="00636DA8" w:rsidRPr="00636DA8" w:rsidRDefault="00636DA8" w:rsidP="00636DA8">
      <w:pPr>
        <w:rPr>
          <w:rFonts w:ascii="Century Gothic" w:eastAsia="Calibri" w:hAnsi="Century Gothic" w:cs="Arial"/>
          <w:sz w:val="24"/>
          <w:szCs w:val="24"/>
        </w:rPr>
      </w:pPr>
    </w:p>
    <w:p w:rsidR="00636DA8" w:rsidRPr="00636DA8" w:rsidRDefault="00636DA8" w:rsidP="00636DA8">
      <w:pPr>
        <w:rPr>
          <w:rFonts w:ascii="Century Gothic" w:eastAsia="Calibri" w:hAnsi="Century Gothic" w:cs="Arial"/>
          <w:sz w:val="24"/>
          <w:szCs w:val="24"/>
        </w:rPr>
      </w:pPr>
    </w:p>
    <w:p w:rsidR="00636DA8" w:rsidRPr="00636DA8" w:rsidRDefault="00636DA8" w:rsidP="00636DA8">
      <w:pPr>
        <w:numPr>
          <w:ilvl w:val="0"/>
          <w:numId w:val="1"/>
        </w:numPr>
        <w:spacing w:after="200" w:line="276" w:lineRule="auto"/>
        <w:ind w:right="-93"/>
        <w:jc w:val="both"/>
        <w:rPr>
          <w:rFonts w:ascii="Century Gothic" w:eastAsia="Calibri" w:hAnsi="Century Gothic" w:cs="Arial"/>
          <w:sz w:val="24"/>
          <w:szCs w:val="24"/>
        </w:rPr>
      </w:pPr>
      <w:r w:rsidRPr="00636DA8">
        <w:rPr>
          <w:rFonts w:ascii="Century Gothic" w:eastAsia="Calibri" w:hAnsi="Century Gothic" w:cs="Arial"/>
          <w:sz w:val="24"/>
          <w:szCs w:val="24"/>
        </w:rPr>
        <w:t xml:space="preserve">Las </w:t>
      </w:r>
      <w:r w:rsidRPr="00636DA8">
        <w:rPr>
          <w:rFonts w:ascii="Century Gothic" w:eastAsia="Calibri" w:hAnsi="Century Gothic" w:cs="Arial"/>
          <w:i/>
          <w:sz w:val="24"/>
          <w:szCs w:val="24"/>
        </w:rPr>
        <w:t>actividades de inicio de la asesoría,</w:t>
      </w:r>
      <w:r w:rsidRPr="00636DA8">
        <w:rPr>
          <w:rFonts w:ascii="Century Gothic" w:eastAsia="Calibri" w:hAnsi="Century Gothic" w:cs="Arial"/>
          <w:sz w:val="24"/>
          <w:szCs w:val="24"/>
        </w:rPr>
        <w:t xml:space="preserve"> que contribuyen a crear un clima adecuado de trabajo. Se proponen  actividades para recuperan los saberes y experiencias que tiene las personas sobre el tema o los temas que se van a abordar.</w:t>
      </w:r>
    </w:p>
    <w:p w:rsidR="00636DA8" w:rsidRPr="00636DA8" w:rsidRDefault="00636DA8" w:rsidP="00636DA8">
      <w:pPr>
        <w:spacing w:after="200" w:line="276" w:lineRule="auto"/>
        <w:ind w:right="-93"/>
        <w:jc w:val="both"/>
        <w:rPr>
          <w:rFonts w:ascii="Century Gothic" w:eastAsia="Calibri" w:hAnsi="Century Gothic" w:cs="Arial"/>
          <w:sz w:val="24"/>
          <w:szCs w:val="24"/>
        </w:rPr>
      </w:pPr>
    </w:p>
    <w:p w:rsidR="00636DA8" w:rsidRPr="00636DA8" w:rsidRDefault="00636DA8" w:rsidP="00636DA8">
      <w:pPr>
        <w:numPr>
          <w:ilvl w:val="0"/>
          <w:numId w:val="1"/>
        </w:numPr>
        <w:spacing w:after="200" w:line="276" w:lineRule="auto"/>
        <w:ind w:right="-93"/>
        <w:jc w:val="both"/>
        <w:rPr>
          <w:rFonts w:ascii="Century Gothic" w:eastAsia="Calibri" w:hAnsi="Century Gothic" w:cs="Arial"/>
          <w:sz w:val="24"/>
          <w:szCs w:val="24"/>
        </w:rPr>
      </w:pPr>
      <w:r w:rsidRPr="00636DA8">
        <w:rPr>
          <w:rFonts w:ascii="Century Gothic" w:eastAsia="Calibri" w:hAnsi="Century Gothic" w:cs="Arial"/>
          <w:sz w:val="24"/>
          <w:szCs w:val="24"/>
        </w:rPr>
        <w:t xml:space="preserve">Las </w:t>
      </w:r>
      <w:r w:rsidRPr="00636DA8">
        <w:rPr>
          <w:rFonts w:ascii="Century Gothic" w:eastAsia="Calibri" w:hAnsi="Century Gothic" w:cs="Arial"/>
          <w:i/>
          <w:sz w:val="24"/>
          <w:szCs w:val="24"/>
        </w:rPr>
        <w:t>actividades de desarrollo de la asesoría,</w:t>
      </w:r>
      <w:r w:rsidRPr="00636DA8">
        <w:rPr>
          <w:rFonts w:ascii="Century Gothic" w:eastAsia="Calibri" w:hAnsi="Century Gothic" w:cs="Arial"/>
          <w:sz w:val="24"/>
          <w:szCs w:val="24"/>
        </w:rPr>
        <w:t xml:space="preserve"> es decir, aquéllas que favorecen el trabajo individual, en subgrupo y las actividades colectivas.</w:t>
      </w:r>
    </w:p>
    <w:p w:rsidR="00636DA8" w:rsidRPr="00636DA8" w:rsidRDefault="00636DA8" w:rsidP="00636DA8">
      <w:pPr>
        <w:tabs>
          <w:tab w:val="left" w:pos="708"/>
          <w:tab w:val="center" w:pos="4419"/>
          <w:tab w:val="right" w:pos="8838"/>
        </w:tabs>
        <w:ind w:right="-93"/>
        <w:jc w:val="both"/>
        <w:rPr>
          <w:rFonts w:ascii="Century Gothic" w:eastAsia="Times" w:hAnsi="Century Gothic" w:cs="Times New Roman"/>
          <w:sz w:val="28"/>
          <w:lang w:val="es-ES_tradnl"/>
        </w:rPr>
      </w:pPr>
    </w:p>
    <w:p w:rsidR="00636DA8" w:rsidRPr="00636DA8" w:rsidRDefault="00636DA8" w:rsidP="00636DA8">
      <w:pPr>
        <w:numPr>
          <w:ilvl w:val="0"/>
          <w:numId w:val="1"/>
        </w:numPr>
        <w:spacing w:after="200" w:line="276" w:lineRule="auto"/>
        <w:ind w:right="-93"/>
        <w:jc w:val="both"/>
        <w:rPr>
          <w:rFonts w:ascii="Century Gothic" w:eastAsia="Calibri" w:hAnsi="Century Gothic" w:cs="Arial"/>
          <w:sz w:val="24"/>
          <w:szCs w:val="24"/>
        </w:rPr>
      </w:pPr>
      <w:r w:rsidRPr="00636DA8">
        <w:rPr>
          <w:rFonts w:ascii="Century Gothic" w:eastAsia="Calibri" w:hAnsi="Century Gothic" w:cs="Arial"/>
          <w:sz w:val="24"/>
          <w:szCs w:val="24"/>
        </w:rPr>
        <w:lastRenderedPageBreak/>
        <w:t xml:space="preserve">Las </w:t>
      </w:r>
      <w:r w:rsidRPr="00636DA8">
        <w:rPr>
          <w:rFonts w:ascii="Century Gothic" w:eastAsia="Calibri" w:hAnsi="Century Gothic" w:cs="Arial"/>
          <w:i/>
          <w:sz w:val="24"/>
          <w:szCs w:val="24"/>
        </w:rPr>
        <w:t>actividades de cierre de la asesoría</w:t>
      </w:r>
      <w:r w:rsidRPr="00636DA8">
        <w:rPr>
          <w:rFonts w:ascii="Century Gothic" w:eastAsia="Calibri" w:hAnsi="Century Gothic" w:cs="Arial"/>
          <w:sz w:val="24"/>
          <w:szCs w:val="24"/>
        </w:rPr>
        <w:t>, a través de las que se valoran los aprendizajes o se sugieren actividades para la casa.</w:t>
      </w:r>
    </w:p>
    <w:p w:rsidR="00036EC2" w:rsidRPr="00636DA8" w:rsidRDefault="00036EC2"/>
    <w:sectPr w:rsidR="00036EC2" w:rsidRPr="00636DA8" w:rsidSect="005010ED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86F47"/>
    <w:multiLevelType w:val="hybridMultilevel"/>
    <w:tmpl w:val="8D628568"/>
    <w:lvl w:ilvl="0" w:tplc="FFFFFFFF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0E"/>
    <w:rsid w:val="00036EC2"/>
    <w:rsid w:val="00396816"/>
    <w:rsid w:val="005010ED"/>
    <w:rsid w:val="00636DA8"/>
    <w:rsid w:val="00873C1C"/>
    <w:rsid w:val="00AA788D"/>
    <w:rsid w:val="00C5665C"/>
    <w:rsid w:val="00E4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</dc:creator>
  <cp:keywords/>
  <dc:description/>
  <cp:lastModifiedBy>PPerez</cp:lastModifiedBy>
  <cp:revision>4</cp:revision>
  <dcterms:created xsi:type="dcterms:W3CDTF">2015-07-22T02:38:00Z</dcterms:created>
  <dcterms:modified xsi:type="dcterms:W3CDTF">2015-09-22T16:01:00Z</dcterms:modified>
</cp:coreProperties>
</file>